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12EB9" w14:textId="1A54747D" w:rsidR="00C05EAC" w:rsidRPr="00B266B0" w:rsidRDefault="00C05EAC" w:rsidP="00C05EA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GoBack"/>
      <w:bookmarkEnd w:id="0"/>
      <w:r w:rsidR="006C250C" w:rsidRPr="006C250C">
        <w:rPr>
          <w:bCs/>
          <w:noProof w:val="0"/>
          <w:sz w:val="24"/>
          <w:szCs w:val="24"/>
        </w:rPr>
        <w:t>1907060</w:t>
      </w:r>
    </w:p>
    <w:p w14:paraId="238A4C7F" w14:textId="1AA08E12" w:rsidR="00C05EAC" w:rsidRPr="00465587" w:rsidRDefault="00C05EAC" w:rsidP="00C05EAC">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A056538" w:rsidR="00CD4C7B" w:rsidRPr="00B266B0" w:rsidRDefault="00CD4C7B" w:rsidP="4C757624">
      <w:pPr>
        <w:pStyle w:val="CRCoverPage"/>
        <w:tabs>
          <w:tab w:val="left" w:pos="1985"/>
        </w:tabs>
        <w:rPr>
          <w:rFonts w:cs="Arial"/>
          <w:b/>
          <w:bCs/>
          <w:sz w:val="24"/>
          <w:szCs w:val="24"/>
          <w:lang w:eastAsia="ja-JP"/>
        </w:rPr>
      </w:pPr>
      <w:r w:rsidRPr="4C757624">
        <w:rPr>
          <w:rFonts w:cs="Arial"/>
          <w:b/>
          <w:bCs/>
          <w:sz w:val="24"/>
          <w:szCs w:val="24"/>
        </w:rPr>
        <w:t>Agenda item:</w:t>
      </w:r>
      <w:r>
        <w:rPr>
          <w:rFonts w:cs="Arial"/>
          <w:b/>
          <w:bCs/>
          <w:sz w:val="24"/>
        </w:rPr>
        <w:tab/>
      </w:r>
      <w:r w:rsidR="007D224A" w:rsidRPr="00306374">
        <w:rPr>
          <w:rFonts w:cs="Arial"/>
          <w:b/>
          <w:bCs/>
          <w:sz w:val="24"/>
          <w:szCs w:val="24"/>
        </w:rPr>
        <w:t>11</w:t>
      </w:r>
      <w:r w:rsidR="002747EC" w:rsidRPr="00306374">
        <w:rPr>
          <w:rFonts w:cs="Arial"/>
          <w:b/>
          <w:bCs/>
          <w:sz w:val="24"/>
          <w:szCs w:val="24"/>
          <w:lang w:eastAsia="ja-JP"/>
        </w:rPr>
        <w:t>.</w:t>
      </w:r>
      <w:r w:rsidR="007D224A" w:rsidRPr="00306374">
        <w:rPr>
          <w:rFonts w:cs="Arial"/>
          <w:b/>
          <w:bCs/>
          <w:sz w:val="24"/>
          <w:szCs w:val="24"/>
          <w:lang w:eastAsia="ja-JP"/>
        </w:rPr>
        <w:t>1</w:t>
      </w:r>
      <w:r w:rsidR="002747EC" w:rsidRPr="00306374">
        <w:rPr>
          <w:rFonts w:cs="Arial"/>
          <w:b/>
          <w:bCs/>
          <w:sz w:val="24"/>
          <w:szCs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A1FF22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2F3A">
        <w:rPr>
          <w:rFonts w:ascii="Arial" w:hAnsi="Arial" w:cs="Arial"/>
          <w:b/>
          <w:bCs/>
          <w:sz w:val="24"/>
        </w:rPr>
        <w:t>Requirements for SRB mapping in IAB</w:t>
      </w:r>
    </w:p>
    <w:p w14:paraId="3AC3A0B1" w14:textId="7373485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D224A" w:rsidRPr="007D224A">
        <w:rPr>
          <w:rFonts w:ascii="Arial" w:hAnsi="Arial" w:cs="Arial"/>
          <w:b/>
          <w:bCs/>
          <w:sz w:val="24"/>
        </w:rPr>
        <w:t>NR_IAB-Core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7D224A">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A3415AF" w14:textId="67CAD39F" w:rsidR="00245BA1" w:rsidRDefault="00F547DB" w:rsidP="00CD4C7B">
      <w:r>
        <w:t>In the previous RAN2#105-Bis meeting, the following was agreed:</w:t>
      </w:r>
    </w:p>
    <w:tbl>
      <w:tblPr>
        <w:tblStyle w:val="TableGrid"/>
        <w:tblW w:w="0" w:type="auto"/>
        <w:tblLook w:val="04A0" w:firstRow="1" w:lastRow="0" w:firstColumn="1" w:lastColumn="0" w:noHBand="0" w:noVBand="1"/>
      </w:tblPr>
      <w:tblGrid>
        <w:gridCol w:w="9631"/>
      </w:tblGrid>
      <w:tr w:rsidR="00F547DB" w14:paraId="4D7C1057" w14:textId="77777777" w:rsidTr="00F547DB">
        <w:tc>
          <w:tcPr>
            <w:tcW w:w="9631" w:type="dxa"/>
          </w:tcPr>
          <w:p w14:paraId="20FC6DB1" w14:textId="77777777" w:rsidR="00F547DB" w:rsidRDefault="00F547DB" w:rsidP="00F547DB">
            <w:pPr>
              <w:pStyle w:val="Agreement"/>
            </w:pPr>
            <w:r>
              <w:t xml:space="preserve">Confirm that the intention is to support 1-to-1 and 1-to-N bearer mapping, for UE bearers, at least for UP. </w:t>
            </w:r>
          </w:p>
          <w:p w14:paraId="0F08E5E3" w14:textId="77777777" w:rsidR="00F547DB" w:rsidRDefault="00F547DB" w:rsidP="00F547DB">
            <w:pPr>
              <w:pStyle w:val="Agreement"/>
            </w:pPr>
            <w:r>
              <w:t xml:space="preserve">For user plane, </w:t>
            </w:r>
            <w:r w:rsidRPr="00F17E02">
              <w:t>The UL mapping in the IAB access node to BH RLC channels should be based on the knowledge about UE bearers (identified with GTP TEID)</w:t>
            </w:r>
            <w:r>
              <w:t xml:space="preserve"> </w:t>
            </w:r>
          </w:p>
          <w:p w14:paraId="17D47AEA" w14:textId="709D6546" w:rsidR="00F547DB" w:rsidRDefault="00F547DB" w:rsidP="00CD4C7B">
            <w:pPr>
              <w:pStyle w:val="Agreement"/>
            </w:pPr>
            <w:r>
              <w:t xml:space="preserve">For control plane (F1-C messages) </w:t>
            </w:r>
            <w:r w:rsidRPr="00F17E02">
              <w:t>The UL mapping in the IAB access node to BH RLC channels</w:t>
            </w:r>
            <w:r>
              <w:t xml:space="preserve"> </w:t>
            </w:r>
            <w:r w:rsidRPr="00F17E02">
              <w:t xml:space="preserve">should be based </w:t>
            </w:r>
            <w:r>
              <w:t>on F1-C message type</w:t>
            </w:r>
            <w:r w:rsidRPr="00F17E02">
              <w:t xml:space="preserve">. </w:t>
            </w:r>
            <w:r>
              <w:t>FFS if per UE.</w:t>
            </w:r>
          </w:p>
        </w:tc>
      </w:tr>
    </w:tbl>
    <w:p w14:paraId="6B256E30" w14:textId="61432364" w:rsidR="00F547DB" w:rsidRDefault="00F547DB" w:rsidP="00CD4C7B"/>
    <w:p w14:paraId="67B1A1FF" w14:textId="041B4084" w:rsidR="00F547DB" w:rsidRDefault="00F547DB" w:rsidP="00CD4C7B">
      <w:r>
        <w:t>In this contribution the FFS point on a per UE bearer mapping for control plane data is discussed.</w:t>
      </w:r>
    </w:p>
    <w:p w14:paraId="127ACA6D" w14:textId="65981CD4" w:rsidR="00CD4C7B" w:rsidRDefault="00CD4C7B" w:rsidP="00CD4C7B">
      <w:pPr>
        <w:pStyle w:val="Heading1"/>
      </w:pPr>
      <w:r w:rsidRPr="006E13D1">
        <w:t>2</w:t>
      </w:r>
      <w:r w:rsidRPr="006E13D1">
        <w:tab/>
      </w:r>
      <w:r w:rsidR="007569AD">
        <w:t>Discussion</w:t>
      </w:r>
    </w:p>
    <w:p w14:paraId="1796E083" w14:textId="48302585" w:rsidR="00032043" w:rsidRDefault="00032043" w:rsidP="00032043">
      <w:r>
        <w:t>The F1-AP (</w:t>
      </w:r>
      <w:hyperlink r:id="rId13" w:history="1">
        <w:r w:rsidRPr="00032043">
          <w:rPr>
            <w:rStyle w:val="Hyperlink"/>
          </w:rPr>
          <w:t>TS 38.473</w:t>
        </w:r>
      </w:hyperlink>
      <w:r>
        <w:t>) defines the following message types (or rather the procedure code which defines the message):</w:t>
      </w:r>
    </w:p>
    <w:tbl>
      <w:tblPr>
        <w:tblStyle w:val="TableGrid"/>
        <w:tblW w:w="0" w:type="auto"/>
        <w:tblLook w:val="04A0" w:firstRow="1" w:lastRow="0" w:firstColumn="1" w:lastColumn="0" w:noHBand="0" w:noVBand="1"/>
      </w:tblPr>
      <w:tblGrid>
        <w:gridCol w:w="9631"/>
      </w:tblGrid>
      <w:tr w:rsidR="00032043" w14:paraId="3720CAB9" w14:textId="77777777" w:rsidTr="00032043">
        <w:tc>
          <w:tcPr>
            <w:tcW w:w="9631" w:type="dxa"/>
          </w:tcPr>
          <w:p w14:paraId="427C56F5" w14:textId="56B23269" w:rsidR="00032043" w:rsidRDefault="00032043" w:rsidP="00032043">
            <w:r w:rsidRPr="00032043">
              <w:rPr>
                <w:noProof/>
              </w:rPr>
              <w:drawing>
                <wp:inline distT="0" distB="0" distL="0" distR="0" wp14:anchorId="7B48D129" wp14:editId="1034DA95">
                  <wp:extent cx="6121400" cy="368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3683000"/>
                          </a:xfrm>
                          <a:prstGeom prst="rect">
                            <a:avLst/>
                          </a:prstGeom>
                          <a:noFill/>
                          <a:ln>
                            <a:noFill/>
                          </a:ln>
                        </pic:spPr>
                      </pic:pic>
                    </a:graphicData>
                  </a:graphic>
                </wp:inline>
              </w:drawing>
            </w:r>
          </w:p>
        </w:tc>
      </w:tr>
    </w:tbl>
    <w:p w14:paraId="7A1C2FF0" w14:textId="1595A020" w:rsidR="00032043" w:rsidRDefault="00032043" w:rsidP="00032043">
      <w:r>
        <w:lastRenderedPageBreak/>
        <w:t>Such message types allows to identify UE associated signalling and non-UE associated signalling but not really anything else.</w:t>
      </w:r>
    </w:p>
    <w:p w14:paraId="282CBB6D" w14:textId="56AFDA53" w:rsidR="00032043" w:rsidRPr="00032043" w:rsidRDefault="00032043" w:rsidP="00032043">
      <w:r>
        <w:rPr>
          <w:b/>
        </w:rPr>
        <w:t xml:space="preserve">Observation 1: </w:t>
      </w:r>
      <w:r>
        <w:t>The current F1-AP message type allows to identify only UE associated and non-UE associated signalling.</w:t>
      </w:r>
    </w:p>
    <w:p w14:paraId="2CC9DFC4" w14:textId="4B1306DA" w:rsidR="00792BF8" w:rsidRDefault="007A6D04" w:rsidP="007A6D04">
      <w:pPr>
        <w:pStyle w:val="Heading2"/>
      </w:pPr>
      <w:r>
        <w:t>2.1</w:t>
      </w:r>
      <w:r>
        <w:tab/>
      </w:r>
      <w:r w:rsidR="00032043">
        <w:t xml:space="preserve">MT and UE traffic </w:t>
      </w:r>
      <w:r w:rsidR="00B84FF2">
        <w:t>separation</w:t>
      </w:r>
    </w:p>
    <w:p w14:paraId="22AD18AB" w14:textId="6E4B7699" w:rsidR="00032043" w:rsidRDefault="00032043" w:rsidP="00032043">
      <w:r>
        <w:t>IAB-MT will setup SRBs towards IAB-donor CU which are used to configure the backhaul link and, for instance, to handle the mobility of the IAB-MT. Considering that IAB node may be handling lots of UEs, it seems evident keeping the backhaul link alive</w:t>
      </w:r>
      <w:r w:rsidR="00BC6C6E">
        <w:t xml:space="preserve"> (and, therefore, MT SRBs)</w:t>
      </w:r>
      <w:r>
        <w:t>, e.g., in terms of timely provided measurement reports</w:t>
      </w:r>
      <w:r w:rsidR="00B84FF2">
        <w:t xml:space="preserve"> and possible mobility commands, should be prioritized over the UE SRBs.</w:t>
      </w:r>
      <w:r>
        <w:t xml:space="preserve"> Based on the above table, no IAB-MT </w:t>
      </w:r>
      <w:r w:rsidR="00B84FF2">
        <w:t xml:space="preserve">SRBs </w:t>
      </w:r>
      <w:r>
        <w:t xml:space="preserve">and UE SRBs can be differentiated </w:t>
      </w:r>
      <w:r w:rsidR="00B84FF2">
        <w:t>based on the current F1-AP message types which is essential to prioritize signalling traffic of IAB-MTs and UEs.</w:t>
      </w:r>
    </w:p>
    <w:p w14:paraId="664657A3" w14:textId="325B7E10" w:rsidR="00B84FF2" w:rsidRDefault="00B84FF2" w:rsidP="00032043">
      <w:r>
        <w:rPr>
          <w:b/>
        </w:rPr>
        <w:t xml:space="preserve">Observation 2: </w:t>
      </w:r>
      <w:r>
        <w:t>The current F1-AP message types do not allow separation of IAB-MT signalling traffic from UE signalling traffic.</w:t>
      </w:r>
    </w:p>
    <w:p w14:paraId="7AFFEFF5" w14:textId="6011CDF5" w:rsidR="00B84FF2" w:rsidRPr="00B84FF2" w:rsidRDefault="00B84FF2" w:rsidP="00032043">
      <w:r>
        <w:rPr>
          <w:b/>
        </w:rPr>
        <w:t>Proposal 1:</w:t>
      </w:r>
      <w:r>
        <w:t xml:space="preserve"> Separation of IAB-MT and UE signalling traffic shall be supported to be able to prioritize between</w:t>
      </w:r>
      <w:r w:rsidR="00BC6C6E">
        <w:t xml:space="preserve"> them</w:t>
      </w:r>
      <w:r>
        <w:t>.</w:t>
      </w:r>
    </w:p>
    <w:p w14:paraId="3F05DEE5" w14:textId="72B724EE" w:rsidR="00032043" w:rsidRDefault="00B84FF2" w:rsidP="00B84FF2">
      <w:pPr>
        <w:pStyle w:val="Heading2"/>
      </w:pPr>
      <w:r>
        <w:t>2.2</w:t>
      </w:r>
      <w:r>
        <w:tab/>
        <w:t>Different SRBs</w:t>
      </w:r>
    </w:p>
    <w:p w14:paraId="6F6A0230" w14:textId="769FABD5" w:rsidR="00032043" w:rsidRDefault="00F64725" w:rsidP="00032043">
      <w:r>
        <w:t>Different SRBs (SRB0, SRB1, SRB2, SRB3) are designed to carry different types of signalling traffic (TS 38.331):</w:t>
      </w:r>
    </w:p>
    <w:p w14:paraId="41BFA3F0" w14:textId="77777777" w:rsidR="00F64725" w:rsidRPr="00F64725" w:rsidRDefault="00F64725" w:rsidP="00F64725">
      <w:pPr>
        <w:overflowPunct w:val="0"/>
        <w:autoSpaceDE w:val="0"/>
        <w:autoSpaceDN w:val="0"/>
        <w:adjustRightInd w:val="0"/>
        <w:ind w:left="568" w:hanging="284"/>
        <w:textAlignment w:val="baseline"/>
        <w:rPr>
          <w:lang w:eastAsia="x-none"/>
        </w:rPr>
      </w:pPr>
      <w:r w:rsidRPr="00F64725">
        <w:rPr>
          <w:lang w:eastAsia="x-none"/>
        </w:rPr>
        <w:t>-</w:t>
      </w:r>
      <w:r w:rsidRPr="00F64725">
        <w:rPr>
          <w:lang w:eastAsia="x-none"/>
        </w:rPr>
        <w:tab/>
        <w:t>SRB0 is for RRC messages using the CCCH logical channel;</w:t>
      </w:r>
    </w:p>
    <w:p w14:paraId="7001118A" w14:textId="77777777" w:rsidR="00F64725" w:rsidRPr="00F64725" w:rsidRDefault="00F64725" w:rsidP="00F64725">
      <w:pPr>
        <w:overflowPunct w:val="0"/>
        <w:autoSpaceDE w:val="0"/>
        <w:autoSpaceDN w:val="0"/>
        <w:adjustRightInd w:val="0"/>
        <w:ind w:left="568" w:hanging="284"/>
        <w:textAlignment w:val="baseline"/>
        <w:rPr>
          <w:lang w:eastAsia="x-none"/>
        </w:rPr>
      </w:pPr>
      <w:r w:rsidRPr="00F64725">
        <w:rPr>
          <w:lang w:eastAsia="x-none"/>
        </w:rPr>
        <w:t>-</w:t>
      </w:r>
      <w:r w:rsidRPr="00F64725">
        <w:rPr>
          <w:lang w:eastAsia="x-none"/>
        </w:rPr>
        <w:tab/>
        <w:t>SRB1 is for RRC messages (which may include a piggybacked NAS message) as well as for NAS messages prior to the establishment of SRB2, all using DCCH logical channel;</w:t>
      </w:r>
    </w:p>
    <w:p w14:paraId="740AD5CA" w14:textId="77777777" w:rsidR="00F64725" w:rsidRPr="00F64725" w:rsidRDefault="00F64725" w:rsidP="00F64725">
      <w:pPr>
        <w:overflowPunct w:val="0"/>
        <w:autoSpaceDE w:val="0"/>
        <w:autoSpaceDN w:val="0"/>
        <w:adjustRightInd w:val="0"/>
        <w:ind w:left="568" w:hanging="284"/>
        <w:textAlignment w:val="baseline"/>
        <w:rPr>
          <w:lang w:eastAsia="x-none"/>
        </w:rPr>
      </w:pPr>
      <w:r w:rsidRPr="00F64725">
        <w:rPr>
          <w:lang w:eastAsia="x-none"/>
        </w:rPr>
        <w:t>-</w:t>
      </w:r>
      <w:r w:rsidRPr="00F64725">
        <w:rPr>
          <w:lang w:eastAsia="x-none"/>
        </w:rPr>
        <w:tab/>
        <w:t>SRB2 is for NAS messages, all using DCCH logical channel. SRB2 has a lower priority than SRB1 and may be configured by the network after AS security activation;</w:t>
      </w:r>
    </w:p>
    <w:p w14:paraId="5EB88D8F" w14:textId="77777777" w:rsidR="00F64725" w:rsidRPr="00F64725" w:rsidRDefault="00F64725" w:rsidP="00F64725">
      <w:pPr>
        <w:overflowPunct w:val="0"/>
        <w:autoSpaceDE w:val="0"/>
        <w:autoSpaceDN w:val="0"/>
        <w:adjustRightInd w:val="0"/>
        <w:ind w:left="568" w:hanging="284"/>
        <w:textAlignment w:val="baseline"/>
        <w:rPr>
          <w:lang w:eastAsia="x-none"/>
        </w:rPr>
      </w:pPr>
      <w:r w:rsidRPr="00F64725">
        <w:rPr>
          <w:lang w:eastAsia="x-none"/>
        </w:rPr>
        <w:t>-</w:t>
      </w:r>
      <w:r w:rsidRPr="00F64725">
        <w:rPr>
          <w:lang w:eastAsia="x-none"/>
        </w:rPr>
        <w:tab/>
        <w:t>SRB3 is for specific RRC messages when UE is in EN-DC, all using DCCH logical channel.</w:t>
      </w:r>
    </w:p>
    <w:p w14:paraId="66901179" w14:textId="26DC7449" w:rsidR="00F64725" w:rsidRDefault="00F64725" w:rsidP="00032043">
      <w:r>
        <w:t xml:space="preserve">In UL direction, the current F1-AP message types allows separation of the initial UL RRC message (ie., </w:t>
      </w:r>
      <w:r w:rsidRPr="00F64725">
        <w:rPr>
          <w:i/>
        </w:rPr>
        <w:t>RRCRequest</w:t>
      </w:r>
      <w:r>
        <w:t xml:space="preserve">, </w:t>
      </w:r>
      <w:r w:rsidRPr="00F64725">
        <w:rPr>
          <w:i/>
        </w:rPr>
        <w:t>RRCResumeRequest</w:t>
      </w:r>
      <w:r>
        <w:t xml:space="preserve">, </w:t>
      </w:r>
      <w:r w:rsidRPr="00F64725">
        <w:rPr>
          <w:i/>
        </w:rPr>
        <w:t>RRCReestablishmentRequest</w:t>
      </w:r>
      <w:r>
        <w:t xml:space="preserve">, or </w:t>
      </w:r>
      <w:r w:rsidRPr="00F64725">
        <w:rPr>
          <w:i/>
        </w:rPr>
        <w:t>RRCSystemInfoRequest</w:t>
      </w:r>
      <w:r>
        <w:t>)</w:t>
      </w:r>
      <w:r w:rsidR="00A43DE3">
        <w:t xml:space="preserve"> conveyed via SRB0 from other SRBs traffic, however, this is not possible in DL direction. Hence, the message types specified could allow prioritizing the first UL RRC message over other signalling traffic of UEs but nothing more.</w:t>
      </w:r>
    </w:p>
    <w:p w14:paraId="7265E06B" w14:textId="470E8F90" w:rsidR="00A43DE3" w:rsidRDefault="00A43DE3" w:rsidP="00032043">
      <w:r>
        <w:rPr>
          <w:b/>
        </w:rPr>
        <w:t xml:space="preserve">Observation 3: </w:t>
      </w:r>
      <w:r>
        <w:t>SRB0 traffic separation from other SRBs is possible in UL direction.</w:t>
      </w:r>
    </w:p>
    <w:p w14:paraId="14A673A9" w14:textId="388B894F" w:rsidR="00A43DE3" w:rsidRDefault="00A43DE3" w:rsidP="00032043">
      <w:r>
        <w:t>On the other hand, as can be seen above, in general SRB2 has lower priority than SRB1 as SRB1 conveys the RRC messages configuring the AS while SRB2 can be used to convey NAS messages or, for instance, logged measurement results for MDT purposes, which may both be quite big in message size. It seems evident SRB1 should be able to be prioritized over SRB2 traffic – both for IAB-MT and UE SRBs.</w:t>
      </w:r>
    </w:p>
    <w:p w14:paraId="5C1F6AF9" w14:textId="26170BF1" w:rsidR="00A43DE3" w:rsidRPr="00A43DE3" w:rsidRDefault="00A43DE3" w:rsidP="00032043">
      <w:r>
        <w:rPr>
          <w:b/>
        </w:rPr>
        <w:t xml:space="preserve">Proposal 2: </w:t>
      </w:r>
      <w:r>
        <w:t>Separation of different SRBs shall be supported to be able to prioritize between the traffic of different SBRs.</w:t>
      </w:r>
    </w:p>
    <w:p w14:paraId="1DAE5D28" w14:textId="221111BB" w:rsidR="00A43DE3" w:rsidRDefault="00A43DE3" w:rsidP="00A43DE3">
      <w:pPr>
        <w:pStyle w:val="Heading2"/>
      </w:pPr>
      <w:r>
        <w:t>2.</w:t>
      </w:r>
      <w:r w:rsidR="000A17CA">
        <w:t>3</w:t>
      </w:r>
      <w:r>
        <w:tab/>
        <w:t xml:space="preserve">Separation </w:t>
      </w:r>
      <w:r w:rsidR="000A17CA">
        <w:t>between</w:t>
      </w:r>
      <w:r>
        <w:t xml:space="preserve"> UEs</w:t>
      </w:r>
      <w:r w:rsidR="000A17CA">
        <w:t xml:space="preserve"> or IAB-MTs</w:t>
      </w:r>
    </w:p>
    <w:p w14:paraId="758491C5" w14:textId="600B5468" w:rsidR="00A43DE3" w:rsidRDefault="00A43DE3" w:rsidP="00A43DE3">
      <w:r>
        <w:t xml:space="preserve">Finally, it is evident no different UEs </w:t>
      </w:r>
      <w:r w:rsidR="000A17CA">
        <w:t xml:space="preserve">(or IAB-MTs) </w:t>
      </w:r>
      <w:r>
        <w:t>can be separated by the F1-AP message types.</w:t>
      </w:r>
      <w:r w:rsidR="000A17CA">
        <w:t xml:space="preserve"> For instance, signalling messages of IAB-MT farther away from IAB-Donor compared to IAB-MT directly connected to IAB-Donor could make sense to be prioritized (at least the critical ones) given the signalling messages need anyway multiple hops to reach the end point</w:t>
      </w:r>
      <w:r w:rsidR="00BC6C6E">
        <w:t>.</w:t>
      </w:r>
      <w:r w:rsidR="000A17CA">
        <w:t xml:space="preserve"> </w:t>
      </w:r>
      <w:r w:rsidR="00BC6C6E">
        <w:t xml:space="preserve">This </w:t>
      </w:r>
      <w:r w:rsidR="000A17CA">
        <w:t>seems especially important, e.g., for mobility related signalling messages like measurement reports and handover command. On the other hand, a highly mobile UE would also require signalling messages related to the mobility with quite high priority compared to, for instance, periodic measurement report from a stationary UE. Besides, the multi-hop environment of IABs becomes also a question in case of UEs</w:t>
      </w:r>
      <w:r w:rsidR="009160B6">
        <w:t xml:space="preserve"> where one UE could be closer to the IAB-Donor than another UE</w:t>
      </w:r>
      <w:r w:rsidR="000A17CA">
        <w:t>.</w:t>
      </w:r>
    </w:p>
    <w:p w14:paraId="2540363F" w14:textId="2DB1F27F" w:rsidR="009160B6" w:rsidRPr="009160B6" w:rsidRDefault="009160B6" w:rsidP="00A43DE3">
      <w:r>
        <w:rPr>
          <w:b/>
        </w:rPr>
        <w:t xml:space="preserve">Proposal 3: </w:t>
      </w:r>
      <w:r>
        <w:t>Separation of UEs as well as IAB-MTs shall be supported to be able to prioritize between the signalling traffic sent from/to different UEs or IAB-MTs.</w:t>
      </w:r>
    </w:p>
    <w:p w14:paraId="5FF0E443" w14:textId="518BF1C0" w:rsidR="00CD4C7B" w:rsidRPr="006E13D1" w:rsidRDefault="00CD4C7B" w:rsidP="00CD4C7B">
      <w:pPr>
        <w:pStyle w:val="Heading1"/>
      </w:pPr>
      <w:r w:rsidRPr="006E13D1">
        <w:lastRenderedPageBreak/>
        <w:t>3</w:t>
      </w:r>
      <w:bookmarkStart w:id="1" w:name="_Hlk1067535"/>
      <w:r w:rsidRPr="006E13D1">
        <w:tab/>
      </w:r>
      <w:r w:rsidR="004A7E75">
        <w:t>Conclusion</w:t>
      </w:r>
    </w:p>
    <w:bookmarkEnd w:id="1"/>
    <w:p w14:paraId="12E37863" w14:textId="0E7F8BAC" w:rsidR="0008520C" w:rsidRDefault="00736493" w:rsidP="00F547DB">
      <w:r w:rsidRPr="000F2F3A">
        <w:t xml:space="preserve">In this contribution, </w:t>
      </w:r>
      <w:r w:rsidR="000F2F3A">
        <w:t>the agreement from previous meeting for signalling traffic mapping was evaluated and new requirements are found to be essential for the design that are not currently possible. The following is observed and proposed:</w:t>
      </w:r>
    </w:p>
    <w:p w14:paraId="18C461B6" w14:textId="77777777" w:rsidR="000F2F3A" w:rsidRPr="00032043" w:rsidRDefault="000F2F3A" w:rsidP="000F2F3A">
      <w:r>
        <w:rPr>
          <w:b/>
        </w:rPr>
        <w:t xml:space="preserve">Observation 1: </w:t>
      </w:r>
      <w:r>
        <w:t>The current F1-AP message type allows to identify only UE associated and non-UE associated signalling.</w:t>
      </w:r>
    </w:p>
    <w:p w14:paraId="40E546B4" w14:textId="77777777" w:rsidR="000F2F3A" w:rsidRDefault="000F2F3A" w:rsidP="000F2F3A">
      <w:r>
        <w:rPr>
          <w:b/>
        </w:rPr>
        <w:t xml:space="preserve">Observation 2: </w:t>
      </w:r>
      <w:r>
        <w:t>The current F1-AP message types do not allow separation of IAB-MT signalling traffic from UE signalling traffic.</w:t>
      </w:r>
    </w:p>
    <w:p w14:paraId="36D63B16" w14:textId="77777777" w:rsidR="000F2F3A" w:rsidRPr="00B84FF2" w:rsidRDefault="000F2F3A" w:rsidP="000F2F3A">
      <w:r>
        <w:rPr>
          <w:b/>
        </w:rPr>
        <w:t>Proposal 1:</w:t>
      </w:r>
      <w:r>
        <w:t xml:space="preserve"> Separation of IAB-MT and UE signalling traffic shall be supported to be able to prioritize between them.</w:t>
      </w:r>
    </w:p>
    <w:p w14:paraId="53A590B6" w14:textId="77777777" w:rsidR="000F2F3A" w:rsidRDefault="000F2F3A" w:rsidP="000F2F3A">
      <w:r>
        <w:rPr>
          <w:b/>
        </w:rPr>
        <w:t xml:space="preserve">Observation 3: </w:t>
      </w:r>
      <w:r>
        <w:t>SRB0 traffic separation from other SRBs is possible in UL direction.</w:t>
      </w:r>
    </w:p>
    <w:p w14:paraId="11AD682B" w14:textId="77777777" w:rsidR="000F2F3A" w:rsidRPr="00A43DE3" w:rsidRDefault="000F2F3A" w:rsidP="000F2F3A">
      <w:r>
        <w:rPr>
          <w:b/>
        </w:rPr>
        <w:t xml:space="preserve">Proposal 2: </w:t>
      </w:r>
      <w:r>
        <w:t>Separation of different SRBs shall be supported to be able to prioritize between the traffic of different SBRs.</w:t>
      </w:r>
    </w:p>
    <w:p w14:paraId="4481E920" w14:textId="77777777" w:rsidR="000F2F3A" w:rsidRPr="009160B6" w:rsidRDefault="000F2F3A" w:rsidP="000F2F3A">
      <w:r>
        <w:rPr>
          <w:b/>
        </w:rPr>
        <w:t xml:space="preserve">Proposal 3: </w:t>
      </w:r>
      <w:r>
        <w:t>Separation of UEs as well as IAB-MTs shall be supported to be able to prioritize between the signalling traffic sent from/to different UEs or IAB-MTs.</w:t>
      </w:r>
    </w:p>
    <w:p w14:paraId="35F222F4" w14:textId="76C6B3EB" w:rsidR="00080512" w:rsidRPr="00736493" w:rsidRDefault="00080512" w:rsidP="00CD4C7B">
      <w:pPr>
        <w:rPr>
          <w:lang w:val="en-US"/>
        </w:rPr>
      </w:pPr>
    </w:p>
    <w:sectPr w:rsidR="00080512" w:rsidRPr="007364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D72B0" w14:textId="77777777" w:rsidR="006C250C" w:rsidRDefault="006C250C">
      <w:r>
        <w:separator/>
      </w:r>
    </w:p>
  </w:endnote>
  <w:endnote w:type="continuationSeparator" w:id="0">
    <w:p w14:paraId="71AB8B12" w14:textId="77777777" w:rsidR="006C250C" w:rsidRDefault="006C2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B3A46" w14:textId="77777777" w:rsidR="006C250C" w:rsidRDefault="006C250C">
      <w:r>
        <w:separator/>
      </w:r>
    </w:p>
  </w:footnote>
  <w:footnote w:type="continuationSeparator" w:id="0">
    <w:p w14:paraId="24BD7617" w14:textId="77777777" w:rsidR="006C250C" w:rsidRDefault="006C2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377D4"/>
    <w:multiLevelType w:val="hybridMultilevel"/>
    <w:tmpl w:val="1CE6F828"/>
    <w:lvl w:ilvl="0" w:tplc="A374247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C212ACB"/>
    <w:multiLevelType w:val="hybridMultilevel"/>
    <w:tmpl w:val="3E92BDA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924332D"/>
    <w:multiLevelType w:val="hybridMultilevel"/>
    <w:tmpl w:val="0B00567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5"/>
  </w:num>
  <w:num w:numId="6">
    <w:abstractNumId w:val="7"/>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BAE"/>
    <w:rsid w:val="00025561"/>
    <w:rsid w:val="00032043"/>
    <w:rsid w:val="00033397"/>
    <w:rsid w:val="00033FC5"/>
    <w:rsid w:val="00040095"/>
    <w:rsid w:val="00075812"/>
    <w:rsid w:val="00080512"/>
    <w:rsid w:val="0008520C"/>
    <w:rsid w:val="00090468"/>
    <w:rsid w:val="000A17CA"/>
    <w:rsid w:val="000B486E"/>
    <w:rsid w:val="000B7BCF"/>
    <w:rsid w:val="000C5191"/>
    <w:rsid w:val="000C522B"/>
    <w:rsid w:val="000D58AB"/>
    <w:rsid w:val="000F2281"/>
    <w:rsid w:val="000F2F3A"/>
    <w:rsid w:val="00112F1A"/>
    <w:rsid w:val="00124BFA"/>
    <w:rsid w:val="00145075"/>
    <w:rsid w:val="0015425C"/>
    <w:rsid w:val="001741A0"/>
    <w:rsid w:val="00175FA0"/>
    <w:rsid w:val="00182EFC"/>
    <w:rsid w:val="00194CD0"/>
    <w:rsid w:val="001B49C9"/>
    <w:rsid w:val="001C4F79"/>
    <w:rsid w:val="001F168B"/>
    <w:rsid w:val="001F249E"/>
    <w:rsid w:val="001F49B3"/>
    <w:rsid w:val="001F7831"/>
    <w:rsid w:val="00204045"/>
    <w:rsid w:val="002058FD"/>
    <w:rsid w:val="0020712B"/>
    <w:rsid w:val="002205E6"/>
    <w:rsid w:val="0022174B"/>
    <w:rsid w:val="002249C7"/>
    <w:rsid w:val="0022606D"/>
    <w:rsid w:val="00231728"/>
    <w:rsid w:val="00245BA1"/>
    <w:rsid w:val="002610D8"/>
    <w:rsid w:val="00265681"/>
    <w:rsid w:val="002747EC"/>
    <w:rsid w:val="002853B5"/>
    <w:rsid w:val="002855BF"/>
    <w:rsid w:val="002A2EC0"/>
    <w:rsid w:val="002A5687"/>
    <w:rsid w:val="002B658D"/>
    <w:rsid w:val="002D3B1D"/>
    <w:rsid w:val="002D55FD"/>
    <w:rsid w:val="002D6209"/>
    <w:rsid w:val="002E6ECA"/>
    <w:rsid w:val="002F0727"/>
    <w:rsid w:val="002F0D22"/>
    <w:rsid w:val="00306374"/>
    <w:rsid w:val="003172DC"/>
    <w:rsid w:val="00325AE3"/>
    <w:rsid w:val="00326069"/>
    <w:rsid w:val="00353BB7"/>
    <w:rsid w:val="0035462D"/>
    <w:rsid w:val="00364B41"/>
    <w:rsid w:val="00375018"/>
    <w:rsid w:val="003909F8"/>
    <w:rsid w:val="003A41EF"/>
    <w:rsid w:val="003B40AD"/>
    <w:rsid w:val="003C4E37"/>
    <w:rsid w:val="003C556D"/>
    <w:rsid w:val="003D46BE"/>
    <w:rsid w:val="003E16BE"/>
    <w:rsid w:val="003E6896"/>
    <w:rsid w:val="003F4E28"/>
    <w:rsid w:val="004006E8"/>
    <w:rsid w:val="00401855"/>
    <w:rsid w:val="00422769"/>
    <w:rsid w:val="0043047D"/>
    <w:rsid w:val="004371FF"/>
    <w:rsid w:val="00441687"/>
    <w:rsid w:val="00456910"/>
    <w:rsid w:val="00456AC8"/>
    <w:rsid w:val="00465587"/>
    <w:rsid w:val="00471FE8"/>
    <w:rsid w:val="00477455"/>
    <w:rsid w:val="00495856"/>
    <w:rsid w:val="00496E35"/>
    <w:rsid w:val="004A1F7B"/>
    <w:rsid w:val="004A7E75"/>
    <w:rsid w:val="004C44D2"/>
    <w:rsid w:val="004D3578"/>
    <w:rsid w:val="004D380D"/>
    <w:rsid w:val="004D6002"/>
    <w:rsid w:val="004E213A"/>
    <w:rsid w:val="00503171"/>
    <w:rsid w:val="00506C28"/>
    <w:rsid w:val="00534DA0"/>
    <w:rsid w:val="00543E6C"/>
    <w:rsid w:val="00565087"/>
    <w:rsid w:val="0056573F"/>
    <w:rsid w:val="00581A31"/>
    <w:rsid w:val="00596EFE"/>
    <w:rsid w:val="005A2F6F"/>
    <w:rsid w:val="00602B95"/>
    <w:rsid w:val="00611566"/>
    <w:rsid w:val="0061614F"/>
    <w:rsid w:val="00646D99"/>
    <w:rsid w:val="00656910"/>
    <w:rsid w:val="00662F6D"/>
    <w:rsid w:val="0067531B"/>
    <w:rsid w:val="006927C6"/>
    <w:rsid w:val="006C250C"/>
    <w:rsid w:val="006C66D8"/>
    <w:rsid w:val="006D1E24"/>
    <w:rsid w:val="006E1417"/>
    <w:rsid w:val="006F6A2C"/>
    <w:rsid w:val="00710201"/>
    <w:rsid w:val="00725B87"/>
    <w:rsid w:val="00732BD7"/>
    <w:rsid w:val="007342B5"/>
    <w:rsid w:val="00734A5B"/>
    <w:rsid w:val="00736493"/>
    <w:rsid w:val="00744E76"/>
    <w:rsid w:val="00754275"/>
    <w:rsid w:val="007569AD"/>
    <w:rsid w:val="00757D40"/>
    <w:rsid w:val="007700CE"/>
    <w:rsid w:val="0077143D"/>
    <w:rsid w:val="00781F0F"/>
    <w:rsid w:val="0078727C"/>
    <w:rsid w:val="0079049D"/>
    <w:rsid w:val="00792BF8"/>
    <w:rsid w:val="00793DC5"/>
    <w:rsid w:val="00795E10"/>
    <w:rsid w:val="007A6D04"/>
    <w:rsid w:val="007B18D8"/>
    <w:rsid w:val="007B6AAA"/>
    <w:rsid w:val="007C095F"/>
    <w:rsid w:val="007C2DD0"/>
    <w:rsid w:val="007D224A"/>
    <w:rsid w:val="007D23AB"/>
    <w:rsid w:val="007E105B"/>
    <w:rsid w:val="007F0D69"/>
    <w:rsid w:val="007F32CE"/>
    <w:rsid w:val="008028A4"/>
    <w:rsid w:val="00813245"/>
    <w:rsid w:val="00827CC5"/>
    <w:rsid w:val="00840D79"/>
    <w:rsid w:val="00845B7F"/>
    <w:rsid w:val="008768CA"/>
    <w:rsid w:val="00877EF9"/>
    <w:rsid w:val="00880559"/>
    <w:rsid w:val="00882590"/>
    <w:rsid w:val="00891704"/>
    <w:rsid w:val="00897D9A"/>
    <w:rsid w:val="008B5306"/>
    <w:rsid w:val="008D2E4D"/>
    <w:rsid w:val="008F396F"/>
    <w:rsid w:val="0090271F"/>
    <w:rsid w:val="00902DB9"/>
    <w:rsid w:val="0090466A"/>
    <w:rsid w:val="00911734"/>
    <w:rsid w:val="009160B6"/>
    <w:rsid w:val="00920231"/>
    <w:rsid w:val="009204AF"/>
    <w:rsid w:val="00921B15"/>
    <w:rsid w:val="009276F9"/>
    <w:rsid w:val="00936071"/>
    <w:rsid w:val="00940212"/>
    <w:rsid w:val="00942EC2"/>
    <w:rsid w:val="00950904"/>
    <w:rsid w:val="0095172C"/>
    <w:rsid w:val="00961B32"/>
    <w:rsid w:val="00962509"/>
    <w:rsid w:val="00970DB3"/>
    <w:rsid w:val="00974BB0"/>
    <w:rsid w:val="009964B0"/>
    <w:rsid w:val="009A0AF3"/>
    <w:rsid w:val="009B07CD"/>
    <w:rsid w:val="009C1898"/>
    <w:rsid w:val="009C19E9"/>
    <w:rsid w:val="009D74A6"/>
    <w:rsid w:val="00A0664E"/>
    <w:rsid w:val="00A10D54"/>
    <w:rsid w:val="00A10F02"/>
    <w:rsid w:val="00A204CA"/>
    <w:rsid w:val="00A43DE3"/>
    <w:rsid w:val="00A53724"/>
    <w:rsid w:val="00A80082"/>
    <w:rsid w:val="00A819B9"/>
    <w:rsid w:val="00A82346"/>
    <w:rsid w:val="00A83CB9"/>
    <w:rsid w:val="00A87F2A"/>
    <w:rsid w:val="00A926EE"/>
    <w:rsid w:val="00A9671C"/>
    <w:rsid w:val="00AA1553"/>
    <w:rsid w:val="00AA2BC5"/>
    <w:rsid w:val="00AB32F1"/>
    <w:rsid w:val="00B05380"/>
    <w:rsid w:val="00B05962"/>
    <w:rsid w:val="00B15449"/>
    <w:rsid w:val="00B27303"/>
    <w:rsid w:val="00B36963"/>
    <w:rsid w:val="00B47FD1"/>
    <w:rsid w:val="00B516BB"/>
    <w:rsid w:val="00B60990"/>
    <w:rsid w:val="00B77ABC"/>
    <w:rsid w:val="00B84DB2"/>
    <w:rsid w:val="00B84FF2"/>
    <w:rsid w:val="00B872D1"/>
    <w:rsid w:val="00B90907"/>
    <w:rsid w:val="00B93986"/>
    <w:rsid w:val="00BC3555"/>
    <w:rsid w:val="00BC6C6E"/>
    <w:rsid w:val="00BD1260"/>
    <w:rsid w:val="00BF0D3B"/>
    <w:rsid w:val="00C05EAC"/>
    <w:rsid w:val="00C12B51"/>
    <w:rsid w:val="00C24650"/>
    <w:rsid w:val="00C25465"/>
    <w:rsid w:val="00C33079"/>
    <w:rsid w:val="00C33485"/>
    <w:rsid w:val="00C6228E"/>
    <w:rsid w:val="00C83229"/>
    <w:rsid w:val="00C83A13"/>
    <w:rsid w:val="00C85B2B"/>
    <w:rsid w:val="00C9068C"/>
    <w:rsid w:val="00C92967"/>
    <w:rsid w:val="00CA3D0C"/>
    <w:rsid w:val="00CA654B"/>
    <w:rsid w:val="00CB0B33"/>
    <w:rsid w:val="00CB72B8"/>
    <w:rsid w:val="00CD4C7B"/>
    <w:rsid w:val="00CD4D66"/>
    <w:rsid w:val="00D275AE"/>
    <w:rsid w:val="00D33BE3"/>
    <w:rsid w:val="00D3792D"/>
    <w:rsid w:val="00D55E47"/>
    <w:rsid w:val="00D62E19"/>
    <w:rsid w:val="00D67CD1"/>
    <w:rsid w:val="00D701FC"/>
    <w:rsid w:val="00D738D6"/>
    <w:rsid w:val="00D80795"/>
    <w:rsid w:val="00D854BE"/>
    <w:rsid w:val="00D87E00"/>
    <w:rsid w:val="00D9134D"/>
    <w:rsid w:val="00D937A7"/>
    <w:rsid w:val="00D96D11"/>
    <w:rsid w:val="00DA7A03"/>
    <w:rsid w:val="00DB0DB8"/>
    <w:rsid w:val="00DB1818"/>
    <w:rsid w:val="00DC309B"/>
    <w:rsid w:val="00DC4DA2"/>
    <w:rsid w:val="00DC63ED"/>
    <w:rsid w:val="00DD4BE4"/>
    <w:rsid w:val="00E20F4E"/>
    <w:rsid w:val="00E46C08"/>
    <w:rsid w:val="00E471CF"/>
    <w:rsid w:val="00E62835"/>
    <w:rsid w:val="00E77645"/>
    <w:rsid w:val="00E83697"/>
    <w:rsid w:val="00EC4A25"/>
    <w:rsid w:val="00ED1D5D"/>
    <w:rsid w:val="00F025A2"/>
    <w:rsid w:val="00F02956"/>
    <w:rsid w:val="00F07388"/>
    <w:rsid w:val="00F2026E"/>
    <w:rsid w:val="00F2210A"/>
    <w:rsid w:val="00F37743"/>
    <w:rsid w:val="00F516C0"/>
    <w:rsid w:val="00F519E1"/>
    <w:rsid w:val="00F547DB"/>
    <w:rsid w:val="00F54A3D"/>
    <w:rsid w:val="00F54CB0"/>
    <w:rsid w:val="00F64725"/>
    <w:rsid w:val="00F653B8"/>
    <w:rsid w:val="00F71B89"/>
    <w:rsid w:val="00F7353C"/>
    <w:rsid w:val="00F76F8F"/>
    <w:rsid w:val="00F8135D"/>
    <w:rsid w:val="00F85D64"/>
    <w:rsid w:val="00F941DF"/>
    <w:rsid w:val="00FA1266"/>
    <w:rsid w:val="00FA24BB"/>
    <w:rsid w:val="00FB36FA"/>
    <w:rsid w:val="00FC1192"/>
    <w:rsid w:val="00FC15B8"/>
    <w:rsid w:val="00FE251B"/>
    <w:rsid w:val="4C7576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maintextChar">
    <w:name w:val="main text Char"/>
    <w:link w:val="maintext"/>
    <w:qFormat/>
    <w:locked/>
    <w:rsid w:val="00D937A7"/>
    <w:rPr>
      <w:rFonts w:asciiTheme="minorHAnsi" w:eastAsia="Malgun Gothic" w:hAnsiTheme="minorHAnsi" w:cs="Batang"/>
      <w:sz w:val="22"/>
      <w:szCs w:val="22"/>
      <w:lang w:val="en-IN" w:eastAsia="ko-KR"/>
    </w:rPr>
  </w:style>
  <w:style w:type="paragraph" w:customStyle="1" w:styleId="maintext">
    <w:name w:val="main text"/>
    <w:basedOn w:val="Normal"/>
    <w:link w:val="maintextChar"/>
    <w:qFormat/>
    <w:rsid w:val="00D937A7"/>
    <w:pPr>
      <w:spacing w:before="60" w:after="60" w:line="288" w:lineRule="auto"/>
      <w:ind w:firstLineChars="200" w:firstLine="200"/>
      <w:jc w:val="both"/>
    </w:pPr>
    <w:rPr>
      <w:rFonts w:asciiTheme="minorHAnsi" w:eastAsia="Malgun Gothic" w:hAnsiTheme="minorHAnsi" w:cs="Batang"/>
      <w:sz w:val="22"/>
      <w:szCs w:val="22"/>
      <w:lang w:val="en-IN" w:eastAsia="ko-KR"/>
    </w:rPr>
  </w:style>
  <w:style w:type="paragraph" w:customStyle="1" w:styleId="paragraph">
    <w:name w:val="paragraph"/>
    <w:basedOn w:val="Normal"/>
    <w:rsid w:val="00D701FC"/>
    <w:pPr>
      <w:spacing w:after="0"/>
    </w:pPr>
    <w:rPr>
      <w:sz w:val="24"/>
      <w:szCs w:val="24"/>
      <w:lang w:val="en-IN" w:eastAsia="en-IN"/>
    </w:rPr>
  </w:style>
  <w:style w:type="character" w:customStyle="1" w:styleId="normaltextrun1">
    <w:name w:val="normaltextrun1"/>
    <w:basedOn w:val="DefaultParagraphFont"/>
    <w:rsid w:val="00D701FC"/>
  </w:style>
  <w:style w:type="character" w:customStyle="1" w:styleId="eop">
    <w:name w:val="eop"/>
    <w:basedOn w:val="DefaultParagraphFont"/>
    <w:rsid w:val="00D701FC"/>
  </w:style>
  <w:style w:type="character" w:styleId="CommentReference">
    <w:name w:val="annotation reference"/>
    <w:basedOn w:val="DefaultParagraphFont"/>
    <w:rsid w:val="00845B7F"/>
    <w:rPr>
      <w:sz w:val="16"/>
      <w:szCs w:val="16"/>
    </w:rPr>
  </w:style>
  <w:style w:type="paragraph" w:styleId="CommentText">
    <w:name w:val="annotation text"/>
    <w:basedOn w:val="Normal"/>
    <w:link w:val="CommentTextChar"/>
    <w:rsid w:val="00845B7F"/>
  </w:style>
  <w:style w:type="character" w:customStyle="1" w:styleId="CommentTextChar">
    <w:name w:val="Comment Text Char"/>
    <w:basedOn w:val="DefaultParagraphFont"/>
    <w:link w:val="CommentText"/>
    <w:rsid w:val="00845B7F"/>
    <w:rPr>
      <w:lang w:eastAsia="en-US"/>
    </w:rPr>
  </w:style>
  <w:style w:type="paragraph" w:styleId="CommentSubject">
    <w:name w:val="annotation subject"/>
    <w:basedOn w:val="CommentText"/>
    <w:next w:val="CommentText"/>
    <w:link w:val="CommentSubjectChar"/>
    <w:rsid w:val="00845B7F"/>
    <w:rPr>
      <w:b/>
      <w:bCs/>
    </w:rPr>
  </w:style>
  <w:style w:type="character" w:customStyle="1" w:styleId="CommentSubjectChar">
    <w:name w:val="Comment Subject Char"/>
    <w:basedOn w:val="CommentTextChar"/>
    <w:link w:val="CommentSubject"/>
    <w:rsid w:val="00845B7F"/>
    <w:rPr>
      <w:b/>
      <w:bCs/>
      <w:lang w:eastAsia="en-US"/>
    </w:rPr>
  </w:style>
  <w:style w:type="table" w:styleId="TableGrid">
    <w:name w:val="Table Grid"/>
    <w:basedOn w:val="TableNormal"/>
    <w:rsid w:val="00353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3BB7"/>
    <w:pPr>
      <w:ind w:left="720"/>
      <w:contextualSpacing/>
    </w:pPr>
  </w:style>
  <w:style w:type="paragraph" w:customStyle="1" w:styleId="Agreement">
    <w:name w:val="Agreement"/>
    <w:basedOn w:val="Normal"/>
    <w:next w:val="Normal"/>
    <w:rsid w:val="00F547DB"/>
    <w:pPr>
      <w:numPr>
        <w:numId w:val="9"/>
      </w:numPr>
      <w:spacing w:before="60" w:after="0"/>
    </w:pPr>
    <w:rPr>
      <w:rFonts w:ascii="Arial" w:eastAsia="MS Mincho" w:hAnsi="Arial"/>
      <w:b/>
      <w:szCs w:val="24"/>
      <w:lang w:eastAsia="en-GB"/>
    </w:rPr>
  </w:style>
  <w:style w:type="character" w:styleId="UnresolvedMention">
    <w:name w:val="Unresolved Mention"/>
    <w:basedOn w:val="DefaultParagraphFont"/>
    <w:rsid w:val="00032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6295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3673057">
      <w:bodyDiv w:val="1"/>
      <w:marLeft w:val="0"/>
      <w:marRight w:val="0"/>
      <w:marTop w:val="0"/>
      <w:marBottom w:val="0"/>
      <w:divBdr>
        <w:top w:val="none" w:sz="0" w:space="0" w:color="auto"/>
        <w:left w:val="none" w:sz="0" w:space="0" w:color="auto"/>
        <w:bottom w:val="none" w:sz="0" w:space="0" w:color="auto"/>
        <w:right w:val="none" w:sz="0" w:space="0" w:color="auto"/>
      </w:divBdr>
      <w:divsChild>
        <w:div w:id="235475892">
          <w:marLeft w:val="0"/>
          <w:marRight w:val="0"/>
          <w:marTop w:val="0"/>
          <w:marBottom w:val="0"/>
          <w:divBdr>
            <w:top w:val="none" w:sz="0" w:space="0" w:color="auto"/>
            <w:left w:val="none" w:sz="0" w:space="0" w:color="auto"/>
            <w:bottom w:val="none" w:sz="0" w:space="0" w:color="auto"/>
            <w:right w:val="none" w:sz="0" w:space="0" w:color="auto"/>
          </w:divBdr>
          <w:divsChild>
            <w:div w:id="919406686">
              <w:marLeft w:val="0"/>
              <w:marRight w:val="0"/>
              <w:marTop w:val="0"/>
              <w:marBottom w:val="0"/>
              <w:divBdr>
                <w:top w:val="none" w:sz="0" w:space="0" w:color="auto"/>
                <w:left w:val="none" w:sz="0" w:space="0" w:color="auto"/>
                <w:bottom w:val="none" w:sz="0" w:space="0" w:color="auto"/>
                <w:right w:val="none" w:sz="0" w:space="0" w:color="auto"/>
              </w:divBdr>
              <w:divsChild>
                <w:div w:id="1026175334">
                  <w:marLeft w:val="0"/>
                  <w:marRight w:val="0"/>
                  <w:marTop w:val="0"/>
                  <w:marBottom w:val="0"/>
                  <w:divBdr>
                    <w:top w:val="none" w:sz="0" w:space="0" w:color="auto"/>
                    <w:left w:val="none" w:sz="0" w:space="0" w:color="auto"/>
                    <w:bottom w:val="none" w:sz="0" w:space="0" w:color="auto"/>
                    <w:right w:val="none" w:sz="0" w:space="0" w:color="auto"/>
                  </w:divBdr>
                  <w:divsChild>
                    <w:div w:id="1352997681">
                      <w:marLeft w:val="0"/>
                      <w:marRight w:val="0"/>
                      <w:marTop w:val="0"/>
                      <w:marBottom w:val="0"/>
                      <w:divBdr>
                        <w:top w:val="none" w:sz="0" w:space="0" w:color="auto"/>
                        <w:left w:val="none" w:sz="0" w:space="0" w:color="auto"/>
                        <w:bottom w:val="none" w:sz="0" w:space="0" w:color="auto"/>
                        <w:right w:val="none" w:sz="0" w:space="0" w:color="auto"/>
                      </w:divBdr>
                      <w:divsChild>
                        <w:div w:id="262959614">
                          <w:marLeft w:val="0"/>
                          <w:marRight w:val="0"/>
                          <w:marTop w:val="0"/>
                          <w:marBottom w:val="0"/>
                          <w:divBdr>
                            <w:top w:val="none" w:sz="0" w:space="0" w:color="auto"/>
                            <w:left w:val="none" w:sz="0" w:space="0" w:color="auto"/>
                            <w:bottom w:val="none" w:sz="0" w:space="0" w:color="auto"/>
                            <w:right w:val="none" w:sz="0" w:space="0" w:color="auto"/>
                          </w:divBdr>
                          <w:divsChild>
                            <w:div w:id="541133895">
                              <w:marLeft w:val="0"/>
                              <w:marRight w:val="0"/>
                              <w:marTop w:val="0"/>
                              <w:marBottom w:val="0"/>
                              <w:divBdr>
                                <w:top w:val="none" w:sz="0" w:space="0" w:color="auto"/>
                                <w:left w:val="none" w:sz="0" w:space="0" w:color="auto"/>
                                <w:bottom w:val="none" w:sz="0" w:space="0" w:color="auto"/>
                                <w:right w:val="none" w:sz="0" w:space="0" w:color="auto"/>
                              </w:divBdr>
                              <w:divsChild>
                                <w:div w:id="217134244">
                                  <w:marLeft w:val="0"/>
                                  <w:marRight w:val="0"/>
                                  <w:marTop w:val="0"/>
                                  <w:marBottom w:val="0"/>
                                  <w:divBdr>
                                    <w:top w:val="none" w:sz="0" w:space="0" w:color="auto"/>
                                    <w:left w:val="none" w:sz="0" w:space="0" w:color="auto"/>
                                    <w:bottom w:val="none" w:sz="0" w:space="0" w:color="auto"/>
                                    <w:right w:val="none" w:sz="0" w:space="0" w:color="auto"/>
                                  </w:divBdr>
                                  <w:divsChild>
                                    <w:div w:id="893080399">
                                      <w:marLeft w:val="0"/>
                                      <w:marRight w:val="0"/>
                                      <w:marTop w:val="0"/>
                                      <w:marBottom w:val="0"/>
                                      <w:divBdr>
                                        <w:top w:val="none" w:sz="0" w:space="0" w:color="auto"/>
                                        <w:left w:val="none" w:sz="0" w:space="0" w:color="auto"/>
                                        <w:bottom w:val="none" w:sz="0" w:space="0" w:color="auto"/>
                                        <w:right w:val="none" w:sz="0" w:space="0" w:color="auto"/>
                                      </w:divBdr>
                                      <w:divsChild>
                                        <w:div w:id="1682778310">
                                          <w:marLeft w:val="0"/>
                                          <w:marRight w:val="0"/>
                                          <w:marTop w:val="0"/>
                                          <w:marBottom w:val="0"/>
                                          <w:divBdr>
                                            <w:top w:val="none" w:sz="0" w:space="0" w:color="auto"/>
                                            <w:left w:val="none" w:sz="0" w:space="0" w:color="auto"/>
                                            <w:bottom w:val="none" w:sz="0" w:space="0" w:color="auto"/>
                                            <w:right w:val="none" w:sz="0" w:space="0" w:color="auto"/>
                                          </w:divBdr>
                                          <w:divsChild>
                                            <w:div w:id="1127625854">
                                              <w:marLeft w:val="0"/>
                                              <w:marRight w:val="0"/>
                                              <w:marTop w:val="0"/>
                                              <w:marBottom w:val="0"/>
                                              <w:divBdr>
                                                <w:top w:val="none" w:sz="0" w:space="0" w:color="auto"/>
                                                <w:left w:val="none" w:sz="0" w:space="0" w:color="auto"/>
                                                <w:bottom w:val="none" w:sz="0" w:space="0" w:color="auto"/>
                                                <w:right w:val="none" w:sz="0" w:space="0" w:color="auto"/>
                                              </w:divBdr>
                                              <w:divsChild>
                                                <w:div w:id="448667015">
                                                  <w:marLeft w:val="0"/>
                                                  <w:marRight w:val="0"/>
                                                  <w:marTop w:val="0"/>
                                                  <w:marBottom w:val="0"/>
                                                  <w:divBdr>
                                                    <w:top w:val="none" w:sz="0" w:space="0" w:color="auto"/>
                                                    <w:left w:val="none" w:sz="0" w:space="0" w:color="auto"/>
                                                    <w:bottom w:val="none" w:sz="0" w:space="0" w:color="auto"/>
                                                    <w:right w:val="none" w:sz="0" w:space="0" w:color="auto"/>
                                                  </w:divBdr>
                                                  <w:divsChild>
                                                    <w:div w:id="1052651581">
                                                      <w:marLeft w:val="0"/>
                                                      <w:marRight w:val="0"/>
                                                      <w:marTop w:val="0"/>
                                                      <w:marBottom w:val="0"/>
                                                      <w:divBdr>
                                                        <w:top w:val="single" w:sz="6" w:space="0" w:color="ABABAB"/>
                                                        <w:left w:val="single" w:sz="6" w:space="0" w:color="ABABAB"/>
                                                        <w:bottom w:val="none" w:sz="0" w:space="0" w:color="auto"/>
                                                        <w:right w:val="single" w:sz="6" w:space="0" w:color="ABABAB"/>
                                                      </w:divBdr>
                                                      <w:divsChild>
                                                        <w:div w:id="1624267957">
                                                          <w:marLeft w:val="0"/>
                                                          <w:marRight w:val="0"/>
                                                          <w:marTop w:val="0"/>
                                                          <w:marBottom w:val="0"/>
                                                          <w:divBdr>
                                                            <w:top w:val="none" w:sz="0" w:space="0" w:color="auto"/>
                                                            <w:left w:val="none" w:sz="0" w:space="0" w:color="auto"/>
                                                            <w:bottom w:val="none" w:sz="0" w:space="0" w:color="auto"/>
                                                            <w:right w:val="none" w:sz="0" w:space="0" w:color="auto"/>
                                                          </w:divBdr>
                                                          <w:divsChild>
                                                            <w:div w:id="1719352497">
                                                              <w:marLeft w:val="0"/>
                                                              <w:marRight w:val="0"/>
                                                              <w:marTop w:val="0"/>
                                                              <w:marBottom w:val="0"/>
                                                              <w:divBdr>
                                                                <w:top w:val="none" w:sz="0" w:space="0" w:color="auto"/>
                                                                <w:left w:val="none" w:sz="0" w:space="0" w:color="auto"/>
                                                                <w:bottom w:val="none" w:sz="0" w:space="0" w:color="auto"/>
                                                                <w:right w:val="none" w:sz="0" w:space="0" w:color="auto"/>
                                                              </w:divBdr>
                                                              <w:divsChild>
                                                                <w:div w:id="419832984">
                                                                  <w:marLeft w:val="0"/>
                                                                  <w:marRight w:val="0"/>
                                                                  <w:marTop w:val="0"/>
                                                                  <w:marBottom w:val="0"/>
                                                                  <w:divBdr>
                                                                    <w:top w:val="none" w:sz="0" w:space="0" w:color="auto"/>
                                                                    <w:left w:val="none" w:sz="0" w:space="0" w:color="auto"/>
                                                                    <w:bottom w:val="none" w:sz="0" w:space="0" w:color="auto"/>
                                                                    <w:right w:val="none" w:sz="0" w:space="0" w:color="auto"/>
                                                                  </w:divBdr>
                                                                  <w:divsChild>
                                                                    <w:div w:id="1898668059">
                                                                      <w:marLeft w:val="0"/>
                                                                      <w:marRight w:val="0"/>
                                                                      <w:marTop w:val="0"/>
                                                                      <w:marBottom w:val="0"/>
                                                                      <w:divBdr>
                                                                        <w:top w:val="none" w:sz="0" w:space="0" w:color="auto"/>
                                                                        <w:left w:val="none" w:sz="0" w:space="0" w:color="auto"/>
                                                                        <w:bottom w:val="none" w:sz="0" w:space="0" w:color="auto"/>
                                                                        <w:right w:val="none" w:sz="0" w:space="0" w:color="auto"/>
                                                                      </w:divBdr>
                                                                      <w:divsChild>
                                                                        <w:div w:id="1527019221">
                                                                          <w:marLeft w:val="0"/>
                                                                          <w:marRight w:val="0"/>
                                                                          <w:marTop w:val="0"/>
                                                                          <w:marBottom w:val="0"/>
                                                                          <w:divBdr>
                                                                            <w:top w:val="none" w:sz="0" w:space="0" w:color="auto"/>
                                                                            <w:left w:val="none" w:sz="0" w:space="0" w:color="auto"/>
                                                                            <w:bottom w:val="none" w:sz="0" w:space="0" w:color="auto"/>
                                                                            <w:right w:val="none" w:sz="0" w:space="0" w:color="auto"/>
                                                                          </w:divBdr>
                                                                          <w:divsChild>
                                                                            <w:div w:id="35007603">
                                                                              <w:marLeft w:val="0"/>
                                                                              <w:marRight w:val="0"/>
                                                                              <w:marTop w:val="0"/>
                                                                              <w:marBottom w:val="0"/>
                                                                              <w:divBdr>
                                                                                <w:top w:val="none" w:sz="0" w:space="0" w:color="auto"/>
                                                                                <w:left w:val="none" w:sz="0" w:space="0" w:color="auto"/>
                                                                                <w:bottom w:val="none" w:sz="0" w:space="0" w:color="auto"/>
                                                                                <w:right w:val="none" w:sz="0" w:space="0" w:color="auto"/>
                                                                              </w:divBdr>
                                                                              <w:divsChild>
                                                                                <w:div w:id="107636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260"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5AIRPNAIUNRU-859666464-4937</_dlc_DocId>
    <_dlc_DocIdUrl xmlns="71c5aaf6-e6ce-465b-b873-5148d2a4c105">
      <Url>https://nokia.sharepoint.com/sites/c5g/e2earch/_layouts/15/DocIdRedir.aspx?ID=5AIRPNAIUNRU-859666464-4937</Url>
      <Description>5AIRPNAIUNRU-859666464-4937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elements/1.1/"/>
    <ds:schemaRef ds:uri="71c5aaf6-e6ce-465b-b873-5148d2a4c105"/>
    <ds:schemaRef ds:uri="3b34c8f0-1ef5-4d1e-bb66-517ce7fe7356"/>
    <ds:schemaRef ds:uri="http://purl.org/dc/dcmitype/"/>
    <ds:schemaRef ds:uri="http://www.w3.org/XML/1998/namespace"/>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83f22d2f-d16e-4be6-ad4f-29fa0b067c3c"/>
    <ds:schemaRef ds:uri="a3840f4f-04be-43d1-b2ef-6ff1382503c7"/>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82922A-7869-44D6-AAB5-E0F699C1F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930</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Ahmed, Ayaz 1. (Nokia - IN/Bangalore)</dc:creator>
  <cp:lastModifiedBy>Turtinen, Samuli (Nokia - FI/Oulu)</cp:lastModifiedBy>
  <cp:revision>4</cp:revision>
  <dcterms:created xsi:type="dcterms:W3CDTF">2019-05-02T13:09:00Z</dcterms:created>
  <dcterms:modified xsi:type="dcterms:W3CDTF">2019-05-02T14:21:00Z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d522fd6e-dbb0-4dfc-a2c1-8f7696bf3b1a</vt:lpwstr>
  </property>
</Properties>
</file>